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B20E" w14:textId="77777777" w:rsidR="0022225C" w:rsidRDefault="0022225C" w:rsidP="0022225C"/>
    <w:tbl>
      <w:tblPr>
        <w:tblW w:w="5084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2"/>
      </w:tblGrid>
      <w:tr w:rsidR="0022225C" w14:paraId="43344FEA" w14:textId="77777777" w:rsidTr="0022225C">
        <w:trPr>
          <w:jc w:val="center"/>
        </w:trPr>
        <w:tc>
          <w:tcPr>
            <w:tcW w:w="5000" w:type="pct"/>
            <w:shd w:val="clear" w:color="auto" w:fill="FAFAFA"/>
            <w:hideMark/>
          </w:tcPr>
          <w:tbl>
            <w:tblPr>
              <w:tblW w:w="981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2"/>
            </w:tblGrid>
            <w:tr w:rsidR="0022225C" w14:paraId="665178E8" w14:textId="77777777" w:rsidTr="0022225C">
              <w:trPr>
                <w:trHeight w:val="1706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9254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6"/>
                  </w:tblGrid>
                  <w:tr w:rsidR="0022225C" w14:paraId="73C653D6" w14:textId="77777777" w:rsidTr="0022225C">
                    <w:trPr>
                      <w:trHeight w:val="1706"/>
                      <w:jc w:val="center"/>
                    </w:trPr>
                    <w:tc>
                      <w:tcPr>
                        <w:tcW w:w="9254" w:type="dxa"/>
                        <w:hideMark/>
                      </w:tcPr>
                      <w:tbl>
                        <w:tblPr>
                          <w:tblW w:w="9254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76"/>
                        </w:tblGrid>
                        <w:tr w:rsidR="0022225C" w14:paraId="779F56AC" w14:textId="77777777" w:rsidTr="0022225C">
                          <w:trPr>
                            <w:trHeight w:val="1706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95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76"/>
                              </w:tblGrid>
                              <w:tr w:rsidR="0022225C" w14:paraId="2EA54638" w14:textId="77777777" w:rsidTr="0022225C">
                                <w:trPr>
                                  <w:trHeight w:val="147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9506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506"/>
                                    </w:tblGrid>
                                    <w:tr w:rsidR="0022225C" w14:paraId="3A2D1DA6" w14:textId="77777777" w:rsidTr="0022225C">
                                      <w:trPr>
                                        <w:trHeight w:val="1473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751B7A3B" w14:textId="376BBEDF" w:rsidR="0022225C" w:rsidRDefault="0022225C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11E9C87E" wp14:editId="6F5564CF">
                                                <wp:extent cx="2790825" cy="1085850"/>
                                                <wp:effectExtent l="0" t="0" r="0" b="0"/>
                                                <wp:docPr id="277630759" name="Imagen 1" descr="Texto&#10;&#10;Descripción generada automáticamente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77630759" name="Imagen 1" descr="Texto&#10;&#10;Descripción generada automáticament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790825" cy="1085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D738A7" w14:textId="77777777" w:rsidR="0022225C" w:rsidRDefault="0022225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83AD62" w14:textId="77777777" w:rsidR="0022225C" w:rsidRDefault="0022225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CD0F07" w14:textId="77777777" w:rsidR="0022225C" w:rsidRDefault="0022225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8B1FD9" w14:textId="77777777" w:rsidR="0022225C" w:rsidRDefault="002222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225C" w14:paraId="6E5DE284" w14:textId="77777777" w:rsidTr="0022225C">
              <w:trPr>
                <w:trHeight w:val="9658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9282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2"/>
                  </w:tblGrid>
                  <w:tr w:rsidR="0022225C" w14:paraId="2F8338FB" w14:textId="77777777" w:rsidTr="0022225C">
                    <w:trPr>
                      <w:trHeight w:val="9658"/>
                      <w:jc w:val="center"/>
                    </w:trPr>
                    <w:tc>
                      <w:tcPr>
                        <w:tcW w:w="9282" w:type="dxa"/>
                      </w:tcPr>
                      <w:p w14:paraId="5E985B82" w14:textId="77777777" w:rsidR="0022225C" w:rsidRDefault="0022225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CONTESTACIÓN A LA CONSULTA VINCULANTE FORMULADA POR SPAINCAP A LA DIRECCIÓN GENERAL DE TRIBUTOS SOBRE DETERMINADAS CUESTIONES DE LA DISPOSICIÓN ADICIONAL QUINCUAGÉSIMA TERCERA DE LA LEY 35/2006, DE 28 DE NOVIEMBRE, DEL IRPF</w:t>
                        </w:r>
                      </w:p>
                      <w:p w14:paraId="15FB7467" w14:textId="77777777" w:rsidR="0022225C" w:rsidRDefault="0022225C"/>
                      <w:tbl>
                        <w:tblPr>
                          <w:tblW w:w="9282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12"/>
                        </w:tblGrid>
                        <w:tr w:rsidR="0022225C" w14:paraId="3712C3D4" w14:textId="77777777" w:rsidTr="0022225C">
                          <w:trPr>
                            <w:trHeight w:val="8727"/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p w14:paraId="6AAD55A7" w14:textId="77777777" w:rsidR="0022225C" w:rsidRDefault="0022225C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Querido Socio</w:t>
                              </w:r>
                              <w:r>
                                <w:t>,</w:t>
                              </w:r>
                            </w:p>
                            <w:p w14:paraId="16BBD764" w14:textId="77777777" w:rsidR="0022225C" w:rsidRDefault="0022225C">
                              <w:pPr>
                                <w:jc w:val="both"/>
                              </w:pPr>
                            </w:p>
                            <w:p w14:paraId="3F42C423" w14:textId="77777777" w:rsidR="0022225C" w:rsidRDefault="0022225C">
                              <w:pPr>
                                <w:jc w:val="both"/>
                              </w:pPr>
                              <w:r>
                                <w:t xml:space="preserve">Tras la publicación de la Ley 28/2022, de 21 de diciembre, en el que se contenía la nueva disposición adicional quincuagésima tercera a la Ley 35/2006, de 28 de noviembre, del IRPF, desarrollando por primera vez en nuestro ordenamiento la regulación fiscal de </w:t>
                              </w:r>
                              <w:proofErr w:type="spellStart"/>
                              <w:r>
                                <w:t>carried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interest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SpainCap</w:t>
                              </w:r>
                              <w:proofErr w:type="spellEnd"/>
                              <w:r>
                                <w:t xml:space="preserve"> procedió a formular consulta vinculante sobre determinados aspectos para la correcta aplicación de la norma.</w:t>
                              </w:r>
                            </w:p>
                            <w:p w14:paraId="7F6B3E04" w14:textId="77777777" w:rsidR="0022225C" w:rsidRDefault="0022225C">
                              <w:pPr>
                                <w:jc w:val="both"/>
                              </w:pPr>
                              <w:r>
                                <w:t xml:space="preserve">Pues bien, se acaba de recibir la contestación a la consulta cuya copia adjuntamos para conocimiento de nuestros asociados. </w:t>
                              </w:r>
                            </w:p>
                            <w:p w14:paraId="50370E59" w14:textId="77777777" w:rsidR="0022225C" w:rsidRDefault="0022225C">
                              <w:pPr>
                                <w:jc w:val="both"/>
                              </w:pPr>
                              <w:r>
                                <w:t>Como se desprende de la lectura de la resolución adjunta, se han confirmado los aspectos interpretativos planteados en la misma, y que son principalmente y de forma resumida los siguientes:</w:t>
                              </w:r>
                            </w:p>
                            <w:p w14:paraId="6B2E3F93" w14:textId="77777777" w:rsidR="0022225C" w:rsidRDefault="0022225C" w:rsidP="007B596C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Entidades extranjeras: el análisis de comparabilidad debe realizarse caso a caso, si bien pueden considerarse como organismos de inversión análogos las entidades extranjeras similares de acuerdo con lo dispuesto en el artículo 14 de la LECR.</w:t>
                              </w:r>
                            </w:p>
                            <w:p w14:paraId="6849E309" w14:textId="77777777" w:rsidR="0022225C" w:rsidRDefault="0022225C" w:rsidP="007B596C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Bonos. En la medida en que el derecho a la percepción y la cuantía del bono deriven de participaciones, acciones u otros derechos que otorguen derechos económicos especiales en las entidades a las que resulta de aplicación la norma, sería de aplicación el nuevo régimen fiscal.</w:t>
                              </w:r>
                            </w:p>
                            <w:p w14:paraId="7597BB30" w14:textId="77777777" w:rsidR="0022225C" w:rsidRDefault="0022225C" w:rsidP="007B596C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Cobros parciales anteriores al quinto año. No constituye un incumplimiento del requisito temporal siempre que los derechos económicos especiales se mantengan los cinco años exigidos por la norma.</w:t>
                              </w:r>
                            </w:p>
                            <w:p w14:paraId="58F5285B" w14:textId="77777777" w:rsidR="0022225C" w:rsidRDefault="0022225C" w:rsidP="007B596C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Retenciones. La cuantía sobre la que ha de aplicarse la retención es el 50% de los rendimientos (es decir, la parte que se integra en la base imponible). Igualmente, para calcular el tipo retención sólo se tendrán en cuenta los rendimientos efectivamente integrados (50%).</w:t>
                              </w:r>
                            </w:p>
                            <w:p w14:paraId="501A1814" w14:textId="77777777" w:rsidR="0022225C" w:rsidRDefault="0022225C" w:rsidP="007B596C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Tipo de retención aplicable.</w:t>
                              </w:r>
                            </w:p>
                            <w:p w14:paraId="141A9C1F" w14:textId="77777777" w:rsidR="0022225C" w:rsidRDefault="0022225C">
                              <w:pPr>
                                <w:pStyle w:val="Prrafodelista"/>
                                <w:jc w:val="both"/>
                              </w:pPr>
                              <w:r>
                                <w:t>Si los rendimientos se perciben por el sujeto pasivo por su condición de administrador, el tipo de retención será del 35%, si se perciben por su condición de empleado, el tipo de retención se determinará de acuerdo con lo previsto en la normativa general del IRPF.</w:t>
                              </w:r>
                            </w:p>
                            <w:p w14:paraId="5BE41778" w14:textId="77777777" w:rsidR="0022225C" w:rsidRDefault="0022225C">
                              <w:pPr>
                                <w:jc w:val="both"/>
                              </w:pPr>
                              <w:r>
                                <w:t xml:space="preserve">Señalar finalmente, que con posterioridad al primer escrito de consulta </w:t>
                              </w:r>
                              <w:proofErr w:type="spellStart"/>
                              <w:r>
                                <w:t>SpainCap</w:t>
                              </w:r>
                              <w:proofErr w:type="spellEnd"/>
                              <w:r>
                                <w:t xml:space="preserve"> formuló ampliación de consulta planteando dos temas adicionales, (aplicación de la norma en grupos horizontales y supuestos de terminación de la relación de administración y empleo con mantenimiento de los derechos económicos especiales) que la contestación recibida no contempla y que esperamos sean objeto de contestación en breve, mediante una nueva resolución vinculante.</w:t>
                              </w:r>
                            </w:p>
                            <w:p w14:paraId="58653800" w14:textId="77777777" w:rsidR="0022225C" w:rsidRDefault="0022225C">
                              <w:pPr>
                                <w:jc w:val="both"/>
                              </w:pPr>
                            </w:p>
                            <w:p w14:paraId="3E2236EF" w14:textId="77777777" w:rsidR="0022225C" w:rsidRDefault="0022225C">
                              <w:pPr>
                                <w:jc w:val="both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GRACIAS - ABRAZOS</w:t>
                              </w:r>
                            </w:p>
                            <w:tbl>
                              <w:tblPr>
                                <w:tblW w:w="954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12"/>
                              </w:tblGrid>
                              <w:tr w:rsidR="0022225C" w14:paraId="31E9C2B0" w14:textId="77777777" w:rsidTr="0022225C">
                                <w:trPr>
                                  <w:trHeight w:val="258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812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06"/>
                                      <w:gridCol w:w="4906"/>
                                    </w:tblGrid>
                                    <w:tr w:rsidR="0022225C" w14:paraId="4C427A96" w14:textId="77777777" w:rsidTr="0022225C">
                                      <w:trPr>
                                        <w:trHeight w:val="258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1A24DFC" w14:textId="77777777" w:rsidR="0022225C" w:rsidRDefault="0022225C">
                                          <w:pPr>
                                            <w:rPr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0A968A40" w14:textId="77777777" w:rsidR="0022225C" w:rsidRDefault="0022225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D65B551" w14:textId="77777777" w:rsidR="0022225C" w:rsidRDefault="0022225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DEA0BE" w14:textId="3B8651BF" w:rsidR="0022225C" w:rsidRDefault="0022225C" w:rsidP="002222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721CF1A" w14:textId="77777777" w:rsidR="0022225C" w:rsidRDefault="002222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5EF7C5F" w14:textId="77777777" w:rsidR="0022225C" w:rsidRDefault="0022225C">
                        <w:pPr>
                          <w:jc w:val="center"/>
                        </w:pPr>
                      </w:p>
                    </w:tc>
                  </w:tr>
                </w:tbl>
                <w:p w14:paraId="582DC14F" w14:textId="77777777" w:rsidR="0022225C" w:rsidRDefault="002222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014802" w14:textId="77777777" w:rsidR="0022225C" w:rsidRDefault="002222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64E62F" w14:textId="53EFD685" w:rsidR="006C5483" w:rsidRDefault="006C5483" w:rsidP="0022225C"/>
    <w:sectPr w:rsidR="006C5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D14EF"/>
    <w:multiLevelType w:val="hybridMultilevel"/>
    <w:tmpl w:val="89562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84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5C"/>
    <w:rsid w:val="0022225C"/>
    <w:rsid w:val="006C5483"/>
    <w:rsid w:val="007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11A7"/>
  <w15:chartTrackingRefBased/>
  <w15:docId w15:val="{8055AFAD-2BDC-4AD0-B214-1D1320F8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25C"/>
    <w:pPr>
      <w:spacing w:after="0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222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225C"/>
    <w:pPr>
      <w:spacing w:after="160" w:line="252" w:lineRule="auto"/>
      <w:ind w:left="720"/>
      <w:contextualSpacing/>
    </w:pPr>
    <w:rPr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Angulo</dc:creator>
  <cp:keywords/>
  <dc:description/>
  <cp:lastModifiedBy>Pablo Angulo</cp:lastModifiedBy>
  <cp:revision>1</cp:revision>
  <dcterms:created xsi:type="dcterms:W3CDTF">2023-09-27T08:15:00Z</dcterms:created>
  <dcterms:modified xsi:type="dcterms:W3CDTF">2023-09-27T08:18:00Z</dcterms:modified>
</cp:coreProperties>
</file>