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A286" w14:textId="77777777" w:rsidR="005A4F2F" w:rsidRDefault="005A4F2F" w:rsidP="005A4F2F"/>
    <w:tbl>
      <w:tblPr>
        <w:tblW w:w="5084" w:type="pct"/>
        <w:jc w:val="center"/>
        <w:shd w:val="clear" w:color="auto" w:fill="FAFAFA"/>
        <w:tblCellMar>
          <w:left w:w="0" w:type="dxa"/>
          <w:right w:w="0" w:type="dxa"/>
        </w:tblCellMar>
        <w:tblLook w:val="04A0" w:firstRow="1" w:lastRow="0" w:firstColumn="1" w:lastColumn="0" w:noHBand="0" w:noVBand="1"/>
      </w:tblPr>
      <w:tblGrid>
        <w:gridCol w:w="9027"/>
      </w:tblGrid>
      <w:tr w:rsidR="005A4F2F" w14:paraId="1513738E" w14:textId="77777777" w:rsidTr="005A4F2F">
        <w:trPr>
          <w:jc w:val="center"/>
        </w:trPr>
        <w:tc>
          <w:tcPr>
            <w:tcW w:w="5000" w:type="pct"/>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027"/>
            </w:tblGrid>
            <w:tr w:rsidR="005A4F2F" w14:paraId="2900B63E" w14:textId="77777777">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A4F2F" w14:paraId="568073E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A4F2F" w14:paraId="23A379F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A4F2F" w14:paraId="3D6D7DD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5A4F2F" w14:paraId="2FA3EFA3" w14:textId="77777777">
                                      <w:tc>
                                        <w:tcPr>
                                          <w:tcW w:w="0" w:type="auto"/>
                                          <w:tcMar>
                                            <w:top w:w="0" w:type="dxa"/>
                                            <w:left w:w="135" w:type="dxa"/>
                                            <w:bottom w:w="0" w:type="dxa"/>
                                            <w:right w:w="135" w:type="dxa"/>
                                          </w:tcMar>
                                          <w:hideMark/>
                                        </w:tcPr>
                                        <w:p w14:paraId="3D9F9F02" w14:textId="31CB2358" w:rsidR="005A4F2F" w:rsidRDefault="005A4F2F">
                                          <w:pPr>
                                            <w:jc w:val="center"/>
                                          </w:pPr>
                                          <w:r>
                                            <w:rPr>
                                              <w:noProof/>
                                            </w:rPr>
                                            <w:drawing>
                                              <wp:inline distT="0" distB="0" distL="0" distR="0" wp14:anchorId="04ED5313" wp14:editId="35ECAC8C">
                                                <wp:extent cx="2788920" cy="1089660"/>
                                                <wp:effectExtent l="0" t="0" r="0" b="0"/>
                                                <wp:docPr id="12190145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14514" name="Imagen 1" descr="Text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8920" cy="1089660"/>
                                                        </a:xfrm>
                                                        <a:prstGeom prst="rect">
                                                          <a:avLst/>
                                                        </a:prstGeom>
                                                        <a:noFill/>
                                                        <a:ln>
                                                          <a:noFill/>
                                                        </a:ln>
                                                      </pic:spPr>
                                                    </pic:pic>
                                                  </a:graphicData>
                                                </a:graphic>
                                              </wp:inline>
                                            </w:drawing>
                                          </w:r>
                                        </w:p>
                                      </w:tc>
                                    </w:tr>
                                  </w:tbl>
                                  <w:p w14:paraId="3F2D06DF" w14:textId="77777777" w:rsidR="005A4F2F" w:rsidRDefault="005A4F2F">
                                    <w:pPr>
                                      <w:rPr>
                                        <w:rFonts w:ascii="Times New Roman" w:eastAsia="Times New Roman" w:hAnsi="Times New Roman" w:cs="Times New Roman"/>
                                        <w:sz w:val="20"/>
                                        <w:szCs w:val="20"/>
                                      </w:rPr>
                                    </w:pPr>
                                  </w:p>
                                </w:tc>
                              </w:tr>
                            </w:tbl>
                            <w:p w14:paraId="2C8273DC" w14:textId="77777777" w:rsidR="005A4F2F" w:rsidRDefault="005A4F2F">
                              <w:pPr>
                                <w:rPr>
                                  <w:rFonts w:ascii="Times New Roman" w:eastAsia="Times New Roman" w:hAnsi="Times New Roman" w:cs="Times New Roman"/>
                                  <w:sz w:val="20"/>
                                  <w:szCs w:val="20"/>
                                </w:rPr>
                              </w:pPr>
                            </w:p>
                          </w:tc>
                        </w:tr>
                      </w:tbl>
                      <w:p w14:paraId="518AD7AA" w14:textId="77777777" w:rsidR="005A4F2F" w:rsidRDefault="005A4F2F">
                        <w:pPr>
                          <w:jc w:val="center"/>
                          <w:rPr>
                            <w:rFonts w:ascii="Times New Roman" w:eastAsia="Times New Roman" w:hAnsi="Times New Roman" w:cs="Times New Roman"/>
                            <w:sz w:val="20"/>
                            <w:szCs w:val="20"/>
                          </w:rPr>
                        </w:pPr>
                      </w:p>
                    </w:tc>
                  </w:tr>
                </w:tbl>
                <w:p w14:paraId="18EBCC13" w14:textId="77777777" w:rsidR="005A4F2F" w:rsidRDefault="005A4F2F">
                  <w:pPr>
                    <w:jc w:val="center"/>
                    <w:rPr>
                      <w:rFonts w:ascii="Times New Roman" w:eastAsia="Times New Roman" w:hAnsi="Times New Roman" w:cs="Times New Roman"/>
                      <w:sz w:val="20"/>
                      <w:szCs w:val="20"/>
                    </w:rPr>
                  </w:pPr>
                </w:p>
              </w:tc>
            </w:tr>
            <w:tr w:rsidR="005A4F2F" w14:paraId="60CA08CF" w14:textId="77777777">
              <w:trPr>
                <w:jc w:val="center"/>
              </w:trPr>
              <w:tc>
                <w:tcPr>
                  <w:tcW w:w="0" w:type="auto"/>
                  <w:shd w:val="clear" w:color="auto" w:fill="FFFFFF"/>
                  <w:tcMar>
                    <w:top w:w="135" w:type="dxa"/>
                    <w:left w:w="0" w:type="dxa"/>
                    <w:bottom w:w="135" w:type="dxa"/>
                    <w:right w:w="0" w:type="dxa"/>
                  </w:tcMar>
                  <w:hideMark/>
                </w:tcPr>
                <w:tbl>
                  <w:tblPr>
                    <w:tblW w:w="9027" w:type="dxa"/>
                    <w:jc w:val="center"/>
                    <w:tblCellMar>
                      <w:left w:w="0" w:type="dxa"/>
                      <w:right w:w="0" w:type="dxa"/>
                    </w:tblCellMar>
                    <w:tblLook w:val="04A0" w:firstRow="1" w:lastRow="0" w:firstColumn="1" w:lastColumn="0" w:noHBand="0" w:noVBand="1"/>
                  </w:tblPr>
                  <w:tblGrid>
                    <w:gridCol w:w="9027"/>
                  </w:tblGrid>
                  <w:tr w:rsidR="005A4F2F" w14:paraId="00E2F44F" w14:textId="77777777">
                    <w:trPr>
                      <w:jc w:val="center"/>
                    </w:trPr>
                    <w:tc>
                      <w:tcPr>
                        <w:tcW w:w="9027" w:type="dxa"/>
                      </w:tcPr>
                      <w:p w14:paraId="1B5C2AFD" w14:textId="77777777" w:rsidR="005A4F2F" w:rsidRDefault="005A4F2F"/>
                      <w:tbl>
                        <w:tblPr>
                          <w:tblW w:w="9027" w:type="dxa"/>
                          <w:jc w:val="center"/>
                          <w:tblCellMar>
                            <w:left w:w="0" w:type="dxa"/>
                            <w:right w:w="0" w:type="dxa"/>
                          </w:tblCellMar>
                          <w:tblLook w:val="04A0" w:firstRow="1" w:lastRow="0" w:firstColumn="1" w:lastColumn="0" w:noHBand="0" w:noVBand="1"/>
                        </w:tblPr>
                        <w:tblGrid>
                          <w:gridCol w:w="9027"/>
                        </w:tblGrid>
                        <w:tr w:rsidR="005A4F2F" w14:paraId="47FF4C57" w14:textId="77777777">
                          <w:trPr>
                            <w:jc w:val="center"/>
                          </w:trPr>
                          <w:tc>
                            <w:tcPr>
                              <w:tcW w:w="0" w:type="auto"/>
                            </w:tcPr>
                            <w:p w14:paraId="39E9E3CF" w14:textId="77777777" w:rsidR="005A4F2F" w:rsidRDefault="005A4F2F">
                              <w:pPr>
                                <w:jc w:val="both"/>
                              </w:pPr>
                              <w:r>
                                <w:rPr>
                                  <w:b/>
                                  <w:bCs/>
                                  <w:i/>
                                  <w:iCs/>
                                </w:rPr>
                                <w:t>Querido Socio</w:t>
                              </w:r>
                              <w:r>
                                <w:t>,</w:t>
                              </w:r>
                            </w:p>
                            <w:p w14:paraId="5CD54301" w14:textId="77777777" w:rsidR="005A4F2F" w:rsidRDefault="005A4F2F">
                              <w:pPr>
                                <w:jc w:val="both"/>
                              </w:pPr>
                              <w:r>
                                <w:t> </w:t>
                              </w:r>
                            </w:p>
                            <w:p w14:paraId="7C787026" w14:textId="77777777" w:rsidR="005A4F2F" w:rsidRDefault="005A4F2F">
                              <w:pPr>
                                <w:jc w:val="both"/>
                              </w:pPr>
                              <w:r>
                                <w:t xml:space="preserve">El pasado día 21 de julio se publicó la </w:t>
                              </w:r>
                              <w:hyperlink r:id="rId6" w:history="1">
                                <w:r>
                                  <w:rPr>
                                    <w:rStyle w:val="Hipervnculo"/>
                                    <w:b/>
                                    <w:bCs/>
                                  </w:rPr>
                                  <w:t>Orden PCM/825/2023</w:t>
                                </w:r>
                              </w:hyperlink>
                              <w:r>
                                <w:t xml:space="preserve">, </w:t>
                              </w:r>
                              <w:r>
                                <w:rPr>
                                  <w:b/>
                                  <w:bCs/>
                                </w:rPr>
                                <w:t>por la que se regulan los criterios y el procedimiento de certificación de empresas emergentes que dan acceso a los beneficios y especialidades reconocidas en el articulado de la Ley de Startups</w:t>
                              </w:r>
                              <w:r>
                                <w:t xml:space="preserve">. </w:t>
                              </w:r>
                            </w:p>
                            <w:p w14:paraId="33736C80" w14:textId="77777777" w:rsidR="005A4F2F" w:rsidRDefault="005A4F2F">
                              <w:pPr>
                                <w:jc w:val="both"/>
                              </w:pPr>
                              <w:r>
                                <w:t> </w:t>
                              </w:r>
                            </w:p>
                            <w:p w14:paraId="6E16265D" w14:textId="77777777" w:rsidR="005A4F2F" w:rsidRDefault="005A4F2F">
                              <w:pPr>
                                <w:jc w:val="both"/>
                              </w:pPr>
                              <w:r>
                                <w:rPr>
                                  <w:b/>
                                  <w:bCs/>
                                </w:rPr>
                                <w:t>Podrán acceder a la certificación las empresas que cumplan con los requisitos del art. 3 de la Ley de Startups</w:t>
                              </w:r>
                              <w:r>
                                <w:t xml:space="preserve">: máximo de 5 años desde la fecha de inscripción de la escritura de constitución (7 años en sectores específicos); no haber surgido de una modificación estructural de una empresa que no cumpliera con los requisitos; no haber distribuido dividendos; no cotizar en un mercado regulado; tener la sede social, el domicilio social o el establecimiento permanente en España; tener al menos el 60% de la plantilla contratada en España y desarrollar un emprendimiento innovador y escalable. </w:t>
                              </w:r>
                            </w:p>
                            <w:p w14:paraId="62CAC302" w14:textId="77777777" w:rsidR="005A4F2F" w:rsidRDefault="005A4F2F">
                              <w:pPr>
                                <w:jc w:val="both"/>
                              </w:pPr>
                              <w:r>
                                <w:t> </w:t>
                              </w:r>
                            </w:p>
                            <w:p w14:paraId="17A7FC12" w14:textId="77777777" w:rsidR="005A4F2F" w:rsidRDefault="005A4F2F">
                              <w:pPr>
                                <w:jc w:val="both"/>
                              </w:pPr>
                              <w:r>
                                <w:rPr>
                                  <w:b/>
                                  <w:bCs/>
                                </w:rPr>
                                <w:t>Gracias a la certificación las start ups podrán beneficiarse de elementos que</w:t>
                              </w:r>
                              <w:r>
                                <w:t xml:space="preserve"> </w:t>
                              </w:r>
                              <w:r>
                                <w:rPr>
                                  <w:b/>
                                  <w:bCs/>
                                </w:rPr>
                                <w:t>potenciarán las posibilidades de desarrollo de sus negocios</w:t>
                              </w:r>
                              <w:r>
                                <w:t xml:space="preserve"> y, por tanto, serán un </w:t>
                              </w:r>
                              <w:r>
                                <w:rPr>
                                  <w:b/>
                                  <w:bCs/>
                                </w:rPr>
                                <w:t>incentivo para los inversores</w:t>
                              </w:r>
                              <w:r>
                                <w:t xml:space="preserve">. </w:t>
                              </w:r>
                            </w:p>
                            <w:p w14:paraId="227DF7F0" w14:textId="77777777" w:rsidR="005A4F2F" w:rsidRDefault="005A4F2F">
                              <w:pPr>
                                <w:jc w:val="both"/>
                              </w:pPr>
                              <w:r>
                                <w:t> </w:t>
                              </w:r>
                            </w:p>
                            <w:p w14:paraId="559D6AE8" w14:textId="77777777" w:rsidR="005A4F2F" w:rsidRDefault="005A4F2F" w:rsidP="002B2431">
                              <w:pPr>
                                <w:numPr>
                                  <w:ilvl w:val="0"/>
                                  <w:numId w:val="1"/>
                                </w:numPr>
                                <w:jc w:val="both"/>
                                <w:rPr>
                                  <w:rFonts w:eastAsia="Times New Roman"/>
                                </w:rPr>
                              </w:pPr>
                              <w:r>
                                <w:rPr>
                                  <w:rFonts w:eastAsia="Times New Roman"/>
                                  <w:b/>
                                  <w:bCs/>
                                </w:rPr>
                                <w:t>Procedimiento para la certificación:</w:t>
                              </w:r>
                            </w:p>
                            <w:p w14:paraId="131B3361" w14:textId="77777777" w:rsidR="005A4F2F" w:rsidRDefault="005A4F2F">
                              <w:pPr>
                                <w:jc w:val="both"/>
                              </w:pPr>
                              <w:r>
                                <w:t> </w:t>
                              </w:r>
                            </w:p>
                            <w:p w14:paraId="158ED5B3" w14:textId="77777777" w:rsidR="005A4F2F" w:rsidRDefault="005A4F2F">
                              <w:pPr>
                                <w:jc w:val="both"/>
                              </w:pPr>
                              <w:r>
                                <w:rPr>
                                  <w:b/>
                                  <w:bCs/>
                                </w:rPr>
                                <w:t>ENISA</w:t>
                              </w:r>
                              <w:r>
                                <w:t xml:space="preserve"> es el </w:t>
                              </w:r>
                              <w:r>
                                <w:rPr>
                                  <w:b/>
                                  <w:bCs/>
                                </w:rPr>
                                <w:t>organismo encargado de evaluar las características de las empresas solicitantes</w:t>
                              </w:r>
                              <w:r>
                                <w:t xml:space="preserve"> y de conceder la certificación. El procedimiento comienza con la </w:t>
                              </w:r>
                              <w:r>
                                <w:rPr>
                                  <w:b/>
                                  <w:bCs/>
                                </w:rPr>
                                <w:t xml:space="preserve">presentación electrónica de la solicitud en el registro electrónico habilitado del </w:t>
                              </w:r>
                              <w:hyperlink r:id="rId7" w:history="1">
                                <w:r>
                                  <w:rPr>
                                    <w:rStyle w:val="Hipervnculo"/>
                                    <w:b/>
                                    <w:bCs/>
                                  </w:rPr>
                                  <w:t>portal web de ENISA</w:t>
                                </w:r>
                              </w:hyperlink>
                              <w:r>
                                <w:t xml:space="preserve">. Una vez iniciado el trámite, </w:t>
                              </w:r>
                              <w:r>
                                <w:rPr>
                                  <w:b/>
                                  <w:bCs/>
                                </w:rPr>
                                <w:t>el plazo será de tres meses para que ENISA resuelva y notifique el carácter de empresa emergente</w:t>
                              </w:r>
                              <w:r>
                                <w:t xml:space="preserve"> a la empresa que así lo haya solicitado, sin perjuicio de posibles suspensiones. </w:t>
                              </w:r>
                              <w:r>
                                <w:rPr>
                                  <w:b/>
                                  <w:bCs/>
                                  <w:u w:val="single"/>
                                </w:rPr>
                                <w:t>De haber transcurrido este plazo sin que haya recaído resolución expresa, esta deberá entenderse estimada por silencio administrativo (art. 8).</w:t>
                              </w:r>
                            </w:p>
                            <w:p w14:paraId="23A8F61E" w14:textId="77777777" w:rsidR="005A4F2F" w:rsidRDefault="005A4F2F">
                              <w:pPr>
                                <w:jc w:val="both"/>
                              </w:pPr>
                              <w:r>
                                <w:t> </w:t>
                              </w:r>
                            </w:p>
                            <w:p w14:paraId="23F69852" w14:textId="77777777" w:rsidR="005A4F2F" w:rsidRDefault="005A4F2F">
                              <w:pPr>
                                <w:jc w:val="both"/>
                              </w:pPr>
                              <w:r>
                                <w:t xml:space="preserve">Una vez obtenida la certificación, la entidad certificadora lo comunicará al </w:t>
                              </w:r>
                              <w:r>
                                <w:rPr>
                                  <w:b/>
                                  <w:bCs/>
                                </w:rPr>
                                <w:t xml:space="preserve">Registro Mercantil </w:t>
                              </w:r>
                              <w:r>
                                <w:t xml:space="preserve">y será ella misma la que comunique la posterior pérdida de efecto. </w:t>
                              </w:r>
                            </w:p>
                            <w:p w14:paraId="463E36D7" w14:textId="77777777" w:rsidR="005A4F2F" w:rsidRDefault="005A4F2F">
                              <w:pPr>
                                <w:jc w:val="both"/>
                              </w:pPr>
                              <w:r>
                                <w:t> </w:t>
                              </w:r>
                            </w:p>
                            <w:p w14:paraId="5BCAA0A8" w14:textId="77777777" w:rsidR="005A4F2F" w:rsidRDefault="005A4F2F" w:rsidP="002B2431">
                              <w:pPr>
                                <w:numPr>
                                  <w:ilvl w:val="0"/>
                                  <w:numId w:val="1"/>
                                </w:numPr>
                                <w:jc w:val="both"/>
                                <w:rPr>
                                  <w:rFonts w:eastAsia="Times New Roman"/>
                                </w:rPr>
                              </w:pPr>
                              <w:r>
                                <w:rPr>
                                  <w:rFonts w:eastAsia="Times New Roman"/>
                                  <w:b/>
                                  <w:bCs/>
                                </w:rPr>
                                <w:t>Criterios de evaluación.</w:t>
                              </w:r>
                            </w:p>
                            <w:p w14:paraId="078242F9" w14:textId="77777777" w:rsidR="005A4F2F" w:rsidRDefault="005A4F2F">
                              <w:pPr>
                                <w:jc w:val="both"/>
                              </w:pPr>
                              <w:r>
                                <w:rPr>
                                  <w:b/>
                                  <w:bCs/>
                                </w:rPr>
                                <w:t> </w:t>
                              </w:r>
                            </w:p>
                            <w:p w14:paraId="2B4FFA30" w14:textId="77777777" w:rsidR="005A4F2F" w:rsidRDefault="005A4F2F">
                              <w:pPr>
                                <w:jc w:val="both"/>
                              </w:pPr>
                              <w:r>
                                <w:rPr>
                                  <w:b/>
                                  <w:bCs/>
                                </w:rPr>
                                <w:t xml:space="preserve">El punto más relevante es que la empresa demuestre que cumple con el requisito de llevar a cabo un </w:t>
                              </w:r>
                              <w:r>
                                <w:rPr>
                                  <w:b/>
                                  <w:bCs/>
                                  <w:color w:val="2F5597"/>
                                </w:rPr>
                                <w:t xml:space="preserve">emprendimiento innovador </w:t>
                              </w:r>
                              <w:r>
                                <w:rPr>
                                  <w:b/>
                                  <w:bCs/>
                                </w:rPr>
                                <w:t xml:space="preserve">y escalable. </w:t>
                              </w:r>
                              <w:r>
                                <w:t>Para ello,</w:t>
                              </w:r>
                              <w:r>
                                <w:rPr>
                                  <w:b/>
                                  <w:bCs/>
                                </w:rPr>
                                <w:t xml:space="preserve"> </w:t>
                              </w:r>
                              <w:r>
                                <w:rPr>
                                  <w:b/>
                                  <w:bCs/>
                                  <w:u w:val="single"/>
                                </w:rPr>
                                <w:t>será un factor de aprobación directa el haber firmado al menos una póliza de crédito con ENISA en los últimos tres años</w:t>
                              </w:r>
                              <w:r>
                                <w:rPr>
                                  <w:b/>
                                  <w:bCs/>
                                </w:rPr>
                                <w:t xml:space="preserve">. </w:t>
                              </w:r>
                            </w:p>
                            <w:p w14:paraId="363DD1F7" w14:textId="77777777" w:rsidR="005A4F2F" w:rsidRDefault="005A4F2F">
                              <w:pPr>
                                <w:jc w:val="both"/>
                              </w:pPr>
                              <w:r>
                                <w:rPr>
                                  <w:b/>
                                  <w:bCs/>
                                </w:rPr>
                                <w:t> </w:t>
                              </w:r>
                            </w:p>
                            <w:p w14:paraId="7CACB1FD" w14:textId="77777777" w:rsidR="005A4F2F" w:rsidRDefault="005A4F2F">
                              <w:pPr>
                                <w:jc w:val="both"/>
                              </w:pPr>
                              <w:r>
                                <w:rPr>
                                  <w:b/>
                                  <w:bCs/>
                                </w:rPr>
                                <w:t>En caso contrario, deberá probarse por separado el carácter innovador y el escalable a través de</w:t>
                              </w:r>
                              <w:r>
                                <w:t xml:space="preserve"> </w:t>
                              </w:r>
                              <w:r>
                                <w:rPr>
                                  <w:b/>
                                  <w:bCs/>
                                </w:rPr>
                                <w:t>cinco criterios objetivos</w:t>
                              </w:r>
                              <w:r>
                                <w:t xml:space="preserve"> que, cumpliendo cualquiera de ellos, permite la aprobación directa de este requisito:</w:t>
                              </w:r>
                            </w:p>
                            <w:p w14:paraId="08353F22" w14:textId="77777777" w:rsidR="005A4F2F" w:rsidRDefault="005A4F2F">
                              <w:pPr>
                                <w:jc w:val="both"/>
                              </w:pPr>
                              <w:r>
                                <w:t> </w:t>
                              </w:r>
                            </w:p>
                            <w:p w14:paraId="7DC3B784" w14:textId="77777777" w:rsidR="005A4F2F" w:rsidRDefault="005A4F2F" w:rsidP="002B2431">
                              <w:pPr>
                                <w:numPr>
                                  <w:ilvl w:val="0"/>
                                  <w:numId w:val="2"/>
                                </w:numPr>
                                <w:ind w:left="1776"/>
                                <w:jc w:val="both"/>
                              </w:pPr>
                              <w:r>
                                <w:t xml:space="preserve">Que haya sido beneficiario de la inversión, financiación y/o ayuda pública para el desarrollo de </w:t>
                              </w:r>
                              <w:r>
                                <w:rPr>
                                  <w:b/>
                                  <w:bCs/>
                                </w:rPr>
                                <w:t>proyectos de I+D+i o de emprendimiento innovador</w:t>
                              </w:r>
                              <w:r>
                                <w:t xml:space="preserve"> en los últimos </w:t>
                              </w:r>
                              <w:r>
                                <w:lastRenderedPageBreak/>
                                <w:t>tres años, sin haber sufrido su revocación por incorrecta o insuficiente ejecución de la actividad financiada.</w:t>
                              </w:r>
                            </w:p>
                            <w:p w14:paraId="58643DAF" w14:textId="77777777" w:rsidR="005A4F2F" w:rsidRDefault="005A4F2F" w:rsidP="002B2431">
                              <w:pPr>
                                <w:numPr>
                                  <w:ilvl w:val="0"/>
                                  <w:numId w:val="2"/>
                                </w:numPr>
                                <w:ind w:left="1776"/>
                                <w:jc w:val="both"/>
                              </w:pPr>
                              <w:r>
                                <w:t xml:space="preserve">Que haya recibido un </w:t>
                              </w:r>
                              <w:r>
                                <w:rPr>
                                  <w:b/>
                                  <w:bCs/>
                                </w:rPr>
                                <w:t>premio o reconocimiento de alcance regional</w:t>
                              </w:r>
                              <w:r>
                                <w:t>, como mínimo, como ganador o finalista como empresa innovadora.</w:t>
                              </w:r>
                            </w:p>
                            <w:p w14:paraId="189F50CC" w14:textId="77777777" w:rsidR="005A4F2F" w:rsidRDefault="005A4F2F" w:rsidP="002B2431">
                              <w:pPr>
                                <w:numPr>
                                  <w:ilvl w:val="0"/>
                                  <w:numId w:val="2"/>
                                </w:numPr>
                                <w:ind w:left="1776"/>
                                <w:jc w:val="both"/>
                              </w:pPr>
                              <w:r>
                                <w:t xml:space="preserve">Que la empresa disponga de un </w:t>
                              </w:r>
                              <w:r>
                                <w:rPr>
                                  <w:b/>
                                  <w:bCs/>
                                </w:rPr>
                                <w:t>informe motivado vinculante emitido por el Ministerio de Ciencia e Innovación</w:t>
                              </w:r>
                              <w:r>
                                <w:t xml:space="preserve"> respecto a su alto grado de innovación.</w:t>
                              </w:r>
                            </w:p>
                            <w:p w14:paraId="32EB5D01" w14:textId="77777777" w:rsidR="005A4F2F" w:rsidRDefault="005A4F2F" w:rsidP="002B2431">
                              <w:pPr>
                                <w:numPr>
                                  <w:ilvl w:val="0"/>
                                  <w:numId w:val="2"/>
                                </w:numPr>
                                <w:ind w:left="1776"/>
                                <w:jc w:val="both"/>
                              </w:pPr>
                              <w:r>
                                <w:t xml:space="preserve">Que se acredite disfrutar de bonificaciones en la cotización a la Seguridad Social por tener contratado </w:t>
                              </w:r>
                              <w:r>
                                <w:rPr>
                                  <w:b/>
                                  <w:bCs/>
                                </w:rPr>
                                <w:t>personal investigador.</w:t>
                              </w:r>
                            </w:p>
                            <w:p w14:paraId="0A5BC05D" w14:textId="77777777" w:rsidR="005A4F2F" w:rsidRDefault="005A4F2F" w:rsidP="002B2431">
                              <w:pPr>
                                <w:numPr>
                                  <w:ilvl w:val="0"/>
                                  <w:numId w:val="2"/>
                                </w:numPr>
                                <w:ind w:left="1776"/>
                                <w:jc w:val="both"/>
                              </w:pPr>
                              <w:r>
                                <w:t xml:space="preserve">O que se disponga de un </w:t>
                              </w:r>
                              <w:r>
                                <w:rPr>
                                  <w:b/>
                                  <w:bCs/>
                                </w:rPr>
                                <w:t>Sello Pyme Innovadora</w:t>
                              </w:r>
                              <w:r>
                                <w:t xml:space="preserve"> concedido por el Ministerio de Ciencia e Innovación, de la </w:t>
                              </w:r>
                              <w:r>
                                <w:rPr>
                                  <w:b/>
                                  <w:bCs/>
                                </w:rPr>
                                <w:t>Certificación de Joven Empresa Innovadora</w:t>
                              </w:r>
                              <w:r>
                                <w:t xml:space="preserve"> emitida por AENOR (EA0043), de </w:t>
                              </w:r>
                              <w:r>
                                <w:rPr>
                                  <w:b/>
                                  <w:bCs/>
                                </w:rPr>
                                <w:t>la Certificación de Pequeña o Microempresa Innovadora</w:t>
                              </w:r>
                              <w:r>
                                <w:t xml:space="preserve"> emitida por AENOR (EA0047) o de la Certificación conforme a la norma UNE correspondiente.</w:t>
                              </w:r>
                            </w:p>
                            <w:p w14:paraId="7CEF70D2" w14:textId="77777777" w:rsidR="005A4F2F" w:rsidRDefault="005A4F2F">
                              <w:pPr>
                                <w:jc w:val="both"/>
                              </w:pPr>
                              <w:r>
                                <w:t> </w:t>
                              </w:r>
                            </w:p>
                            <w:p w14:paraId="08C81B9B" w14:textId="77777777" w:rsidR="005A4F2F" w:rsidRDefault="005A4F2F">
                              <w:pPr>
                                <w:jc w:val="both"/>
                              </w:pPr>
                              <w:r>
                                <w:t xml:space="preserve">En caso de no cumplirlos, aún se podrá probar el emprendimiento innovador con el desarrollo o utilización de </w:t>
                              </w:r>
                              <w:r>
                                <w:rPr>
                                  <w:b/>
                                  <w:bCs/>
                                </w:rPr>
                                <w:t>patentes,</w:t>
                              </w:r>
                              <w:r>
                                <w:t xml:space="preserve"> la utilización de </w:t>
                              </w:r>
                              <w:r>
                                <w:rPr>
                                  <w:b/>
                                  <w:bCs/>
                                </w:rPr>
                                <w:t>tecnología propia,</w:t>
                              </w:r>
                              <w:r>
                                <w:t xml:space="preserve"> la diferenciación de los </w:t>
                              </w:r>
                              <w:r>
                                <w:rPr>
                                  <w:b/>
                                  <w:bCs/>
                                </w:rPr>
                                <w:t xml:space="preserve">procesos </w:t>
                              </w:r>
                              <w:r>
                                <w:t xml:space="preserve">de la empresa, la diferenciación en el </w:t>
                              </w:r>
                              <w:r>
                                <w:rPr>
                                  <w:b/>
                                  <w:bCs/>
                                </w:rPr>
                                <w:t>producto o servicio</w:t>
                              </w:r>
                              <w:r>
                                <w:t xml:space="preserve"> o la diferenciación en el </w:t>
                              </w:r>
                              <w:r>
                                <w:rPr>
                                  <w:b/>
                                  <w:bCs/>
                                </w:rPr>
                                <w:t>modelo de negocio</w:t>
                              </w:r>
                              <w:r>
                                <w:t xml:space="preserve">. </w:t>
                              </w:r>
                            </w:p>
                            <w:p w14:paraId="7FD7D1C3" w14:textId="77777777" w:rsidR="005A4F2F" w:rsidRDefault="005A4F2F">
                              <w:pPr>
                                <w:jc w:val="both"/>
                              </w:pPr>
                              <w:r>
                                <w:t> </w:t>
                              </w:r>
                            </w:p>
                            <w:p w14:paraId="1597187C" w14:textId="77777777" w:rsidR="005A4F2F" w:rsidRDefault="005A4F2F">
                              <w:pPr>
                                <w:jc w:val="both"/>
                              </w:pPr>
                              <w:r>
                                <w:t xml:space="preserve">Para demostrar </w:t>
                              </w:r>
                              <w:r>
                                <w:rPr>
                                  <w:color w:val="2F5597"/>
                                </w:rPr>
                                <w:t xml:space="preserve">el </w:t>
                              </w:r>
                              <w:r>
                                <w:rPr>
                                  <w:b/>
                                  <w:bCs/>
                                  <w:color w:val="2F5597"/>
                                </w:rPr>
                                <w:t>emprendimiento escalable</w:t>
                              </w:r>
                              <w:r>
                                <w:t xml:space="preserve"> se tendrán en cuenta una serie de elementos que deberán desarrollarse en la solicitud: el grado de</w:t>
                              </w:r>
                              <w:r>
                                <w:rPr>
                                  <w:b/>
                                  <w:bCs/>
                                </w:rPr>
                                <w:t xml:space="preserve"> atractivo de mercado,</w:t>
                              </w:r>
                              <w:r>
                                <w:t xml:space="preserve"> la </w:t>
                              </w:r>
                              <w:r>
                                <w:rPr>
                                  <w:b/>
                                  <w:bCs/>
                                </w:rPr>
                                <w:t>fase de vida</w:t>
                              </w:r>
                              <w:r>
                                <w:t xml:space="preserve"> de la empresa, el </w:t>
                              </w:r>
                              <w:r>
                                <w:rPr>
                                  <w:b/>
                                  <w:bCs/>
                                </w:rPr>
                                <w:t>modelo de negocio,</w:t>
                              </w:r>
                              <w:r>
                                <w:t xml:space="preserve"> la </w:t>
                              </w:r>
                              <w:r>
                                <w:rPr>
                                  <w:b/>
                                  <w:bCs/>
                                </w:rPr>
                                <w:t>competencia,</w:t>
                              </w:r>
                              <w:r>
                                <w:t xml:space="preserve"> el </w:t>
                              </w:r>
                              <w:r>
                                <w:rPr>
                                  <w:b/>
                                  <w:bCs/>
                                </w:rPr>
                                <w:t>equipo directivo</w:t>
                              </w:r>
                              <w:r>
                                <w:t xml:space="preserve"> los </w:t>
                              </w:r>
                              <w:r>
                                <w:rPr>
                                  <w:b/>
                                  <w:bCs/>
                                </w:rPr>
                                <w:t>socios</w:t>
                              </w:r>
                              <w:r>
                                <w:t xml:space="preserve"> y el </w:t>
                              </w:r>
                              <w:r>
                                <w:rPr>
                                  <w:b/>
                                  <w:bCs/>
                                </w:rPr>
                                <w:t>accionariado,</w:t>
                              </w:r>
                              <w:r>
                                <w:t xml:space="preserve"> los </w:t>
                              </w:r>
                              <w:r>
                                <w:rPr>
                                  <w:b/>
                                  <w:bCs/>
                                </w:rPr>
                                <w:t>proveedores</w:t>
                              </w:r>
                              <w:r>
                                <w:t xml:space="preserve"> y los </w:t>
                              </w:r>
                              <w:r>
                                <w:rPr>
                                  <w:b/>
                                  <w:bCs/>
                                </w:rPr>
                                <w:t>clientes</w:t>
                              </w:r>
                              <w:r>
                                <w:t xml:space="preserve">. </w:t>
                              </w:r>
                            </w:p>
                            <w:p w14:paraId="6092FD39" w14:textId="77777777" w:rsidR="005A4F2F" w:rsidRDefault="005A4F2F">
                              <w:pPr>
                                <w:jc w:val="both"/>
                              </w:pPr>
                              <w:r>
                                <w:t> </w:t>
                              </w:r>
                            </w:p>
                            <w:p w14:paraId="02096C0C" w14:textId="77777777" w:rsidR="005A4F2F" w:rsidRDefault="005A4F2F">
                              <w:pPr>
                                <w:jc w:val="both"/>
                              </w:pPr>
                              <w:r>
                                <w:t xml:space="preserve">•            </w:t>
                              </w:r>
                              <w:r>
                                <w:rPr>
                                  <w:b/>
                                  <w:bCs/>
                                </w:rPr>
                                <w:t>Próximos pasos:</w:t>
                              </w:r>
                              <w:r>
                                <w:t xml:space="preserve"> </w:t>
                              </w:r>
                            </w:p>
                            <w:p w14:paraId="3E82B0E5" w14:textId="77777777" w:rsidR="005A4F2F" w:rsidRDefault="005A4F2F">
                              <w:pPr>
                                <w:jc w:val="both"/>
                              </w:pPr>
                              <w:r>
                                <w:t> </w:t>
                              </w:r>
                            </w:p>
                            <w:p w14:paraId="36C9254D" w14:textId="77777777" w:rsidR="005A4F2F" w:rsidRDefault="005A4F2F">
                              <w:pPr>
                                <w:jc w:val="both"/>
                              </w:pPr>
                              <w:r>
                                <w:rPr>
                                  <w:b/>
                                  <w:bCs/>
                                </w:rPr>
                                <w:t>La Orden entró en vigor al día siguiente de su publicación en el BOE y la Asociación hará seguimiento de la buena marcha de las resoluciones.</w:t>
                              </w:r>
                            </w:p>
                            <w:p w14:paraId="5DA8B8DD" w14:textId="77777777" w:rsidR="005A4F2F" w:rsidRDefault="005A4F2F">
                              <w:pPr>
                                <w:jc w:val="both"/>
                              </w:pPr>
                              <w:r>
                                <w:t> </w:t>
                              </w:r>
                            </w:p>
                            <w:p w14:paraId="2CC8D179" w14:textId="77777777" w:rsidR="005A4F2F" w:rsidRDefault="005A4F2F">
                              <w:pPr>
                                <w:jc w:val="both"/>
                              </w:pPr>
                              <w:r>
                                <w:t xml:space="preserve">Agradecemos a </w:t>
                              </w:r>
                              <w:r>
                                <w:rPr>
                                  <w:b/>
                                  <w:bCs/>
                                </w:rPr>
                                <w:t>Enisa</w:t>
                              </w:r>
                              <w:r>
                                <w:t xml:space="preserve"> y a </w:t>
                              </w:r>
                              <w:r>
                                <w:rPr>
                                  <w:b/>
                                  <w:bCs/>
                                </w:rPr>
                                <w:t>Kreab</w:t>
                              </w:r>
                              <w:r>
                                <w:t xml:space="preserve"> su apoyo a la Asociación y al sector, así como al Regulador, por todo su interés. Adjunta a este correo encontrarás la Orden. </w:t>
                              </w:r>
                            </w:p>
                            <w:p w14:paraId="2F18EAF8" w14:textId="77777777" w:rsidR="005A4F2F" w:rsidRDefault="005A4F2F">
                              <w:pPr>
                                <w:jc w:val="both"/>
                              </w:pPr>
                              <w:r>
                                <w:t> </w:t>
                              </w:r>
                            </w:p>
                            <w:p w14:paraId="69FB0807" w14:textId="77777777" w:rsidR="005A4F2F" w:rsidRDefault="005A4F2F">
                              <w:pPr>
                                <w:jc w:val="both"/>
                              </w:pPr>
                              <w:r>
                                <w:t> </w:t>
                              </w:r>
                            </w:p>
                            <w:p w14:paraId="5E6FEFE0" w14:textId="77777777" w:rsidR="005A4F2F" w:rsidRDefault="005A4F2F">
                              <w:pPr>
                                <w:jc w:val="both"/>
                                <w:rPr>
                                  <w:b/>
                                  <w:bCs/>
                                  <w:sz w:val="24"/>
                                  <w:szCs w:val="24"/>
                                </w:rPr>
                              </w:pPr>
                              <w:r>
                                <w:rPr>
                                  <w:b/>
                                  <w:bCs/>
                                  <w:sz w:val="24"/>
                                  <w:szCs w:val="24"/>
                                </w:rPr>
                                <w:t>GRACIAS – ABRAZOS</w:t>
                              </w:r>
                            </w:p>
                            <w:p w14:paraId="07523D78" w14:textId="77777777" w:rsidR="005A4F2F" w:rsidRDefault="005A4F2F">
                              <w:pPr>
                                <w:jc w:val="both"/>
                                <w:rPr>
                                  <w:b/>
                                  <w:bCs/>
                                  <w:sz w:val="24"/>
                                  <w:szCs w:val="24"/>
                                </w:rPr>
                              </w:pPr>
                            </w:p>
                            <w:tbl>
                              <w:tblPr>
                                <w:tblW w:w="5000" w:type="pct"/>
                                <w:tblCellMar>
                                  <w:left w:w="0" w:type="dxa"/>
                                  <w:right w:w="0" w:type="dxa"/>
                                </w:tblCellMar>
                                <w:tblLook w:val="04A0" w:firstRow="1" w:lastRow="0" w:firstColumn="1" w:lastColumn="0" w:noHBand="0" w:noVBand="1"/>
                              </w:tblPr>
                              <w:tblGrid>
                                <w:gridCol w:w="9027"/>
                              </w:tblGrid>
                              <w:tr w:rsidR="005A4F2F" w14:paraId="64DC9EB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13"/>
                                      <w:gridCol w:w="4514"/>
                                    </w:tblGrid>
                                    <w:tr w:rsidR="005A4F2F" w14:paraId="75BD48B8" w14:textId="77777777">
                                      <w:trPr>
                                        <w:jc w:val="center"/>
                                      </w:trPr>
                                      <w:tc>
                                        <w:tcPr>
                                          <w:tcW w:w="0" w:type="auto"/>
                                          <w:hideMark/>
                                        </w:tcPr>
                                        <w:p w14:paraId="790CD6F1" w14:textId="77777777" w:rsidR="005A4F2F" w:rsidRDefault="005A4F2F">
                                          <w:pPr>
                                            <w:rPr>
                                              <w:b/>
                                              <w:bCs/>
                                              <w:sz w:val="24"/>
                                              <w:szCs w:val="24"/>
                                            </w:rPr>
                                          </w:pPr>
                                        </w:p>
                                      </w:tc>
                                      <w:tc>
                                        <w:tcPr>
                                          <w:tcW w:w="0" w:type="auto"/>
                                          <w:hideMark/>
                                        </w:tcPr>
                                        <w:p w14:paraId="7C9EDE26" w14:textId="77777777" w:rsidR="005A4F2F" w:rsidRDefault="005A4F2F">
                                          <w:pPr>
                                            <w:rPr>
                                              <w:rFonts w:ascii="Times New Roman" w:eastAsia="Times New Roman" w:hAnsi="Times New Roman" w:cs="Times New Roman"/>
                                              <w:sz w:val="20"/>
                                              <w:szCs w:val="20"/>
                                            </w:rPr>
                                          </w:pPr>
                                        </w:p>
                                      </w:tc>
                                    </w:tr>
                                  </w:tbl>
                                  <w:p w14:paraId="799BB0DA" w14:textId="77777777" w:rsidR="005A4F2F" w:rsidRDefault="005A4F2F">
                                    <w:pPr>
                                      <w:jc w:val="center"/>
                                      <w:rPr>
                                        <w:rFonts w:ascii="Times New Roman" w:eastAsia="Times New Roman" w:hAnsi="Times New Roman" w:cs="Times New Roman"/>
                                        <w:sz w:val="20"/>
                                        <w:szCs w:val="20"/>
                                      </w:rPr>
                                    </w:pPr>
                                  </w:p>
                                </w:tc>
                              </w:tr>
                              <w:tr w:rsidR="005A4F2F" w14:paraId="6C30416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7"/>
                                    </w:tblGrid>
                                    <w:tr w:rsidR="005A4F2F" w14:paraId="3E2EFF5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7"/>
                                          </w:tblGrid>
                                          <w:tr w:rsidR="005A4F2F" w14:paraId="11AC4B28" w14:textId="77777777">
                                            <w:tc>
                                              <w:tcPr>
                                                <w:tcW w:w="0" w:type="auto"/>
                                                <w:tcMar>
                                                  <w:top w:w="0" w:type="dxa"/>
                                                  <w:left w:w="270" w:type="dxa"/>
                                                  <w:bottom w:w="135" w:type="dxa"/>
                                                  <w:right w:w="270" w:type="dxa"/>
                                                </w:tcMar>
                                              </w:tcPr>
                                              <w:p w14:paraId="7EC0E41C" w14:textId="77777777" w:rsidR="005A4F2F" w:rsidRDefault="005A4F2F">
                                                <w:pPr>
                                                  <w:jc w:val="both"/>
                                                  <w:rPr>
                                                    <w:color w:val="000F31"/>
                                                    <w:sz w:val="16"/>
                                                    <w:szCs w:val="16"/>
                                                  </w:rPr>
                                                </w:pPr>
                                                <w:r>
                                                  <w:rPr>
                                                    <w:i/>
                                                    <w:iCs/>
                                                    <w:color w:val="000F31"/>
                                                    <w:sz w:val="16"/>
                                                    <w:szCs w:val="16"/>
                                                  </w:rPr>
                                                  <w:t xml:space="preserve">Si no desea recibir más correos electrónicos de SpainCap le rogamos lo ponga en nuestro conocimiento enviando un correo electrónico a </w:t>
                                                </w:r>
                                                <w:hyperlink r:id="rId8" w:history="1">
                                                  <w:r>
                                                    <w:rPr>
                                                      <w:rStyle w:val="Hipervnculo"/>
                                                      <w:b/>
                                                      <w:bCs/>
                                                      <w:i/>
                                                      <w:iCs/>
                                                      <w:color w:val="000F31"/>
                                                      <w:sz w:val="16"/>
                                                      <w:szCs w:val="16"/>
                                                    </w:rPr>
                                                    <w:t>fguemes@spaincap.org</w:t>
                                                  </w:r>
                                                </w:hyperlink>
                                              </w:p>
                                              <w:p w14:paraId="48FBF105" w14:textId="77777777" w:rsidR="005A4F2F" w:rsidRDefault="005A4F2F">
                                                <w:pPr>
                                                  <w:jc w:val="both"/>
                                                  <w:rPr>
                                                    <w:color w:val="000F31"/>
                                                    <w:sz w:val="16"/>
                                                    <w:szCs w:val="16"/>
                                                  </w:rPr>
                                                </w:pPr>
                                                <w:r>
                                                  <w:rPr>
                                                    <w:i/>
                                                    <w:iCs/>
                                                    <w:color w:val="000F31"/>
                                                    <w:sz w:val="16"/>
                                                    <w:szCs w:val="16"/>
                                                  </w:rPr>
                                                  <w:t xml:space="preserve">“De conformidad con lo establecido en el Reglamento (UE) 2016/679 del Parlamento Europeo y del Consejo de 27 de abril de 2016, relativo a la protección de las personas físicas en lo que respecta al tratamiento de datos personales, le informamos que sus datos formarán parte de un tratamiento cuyo responsable es Fátima Güemes para mantener las relaciones profesionales y/o comerciales. Si lo desea, usted puede obtener información sobre si manejamos o no datos personales que le conciernen, al igual que ejercer su derecho de acceso, rectificación, supresión, limitación así como el derecho a la portabilidad y a no ser objeto de decisiones automatizadas dirigiéndose a </w:t>
                                                </w:r>
                                                <w:hyperlink r:id="rId9" w:history="1">
                                                  <w:r>
                                                    <w:rPr>
                                                      <w:rStyle w:val="Hipervnculo"/>
                                                      <w:i/>
                                                      <w:iCs/>
                                                      <w:color w:val="000F31"/>
                                                      <w:sz w:val="16"/>
                                                      <w:szCs w:val="16"/>
                                                    </w:rPr>
                                                    <w:t>info@spaincap.org</w:t>
                                                  </w:r>
                                                </w:hyperlink>
                                                <w:r>
                                                  <w:rPr>
                                                    <w:i/>
                                                    <w:iCs/>
                                                    <w:color w:val="000F31"/>
                                                    <w:sz w:val="16"/>
                                                    <w:szCs w:val="16"/>
                                                  </w:rPr>
                                                  <w:t xml:space="preserve"> con el asunto “DERECHOS RGPD”. El contenido de este correo electrónico y sus documentos adjuntos va dirigido únicamente a la persona o entidad que se muestra como destinatario y puede contener datos confidenciales o privilegiados. Se informa a quien recibiera este documento sin ser el destinatario o persona autorizada por éste, que la información contenida en el mismo es confidencial y su utilización y/o divulgación está prohibida. Si ha recibido este documento por error, le rogamos nos lo comunique y proceda a su destrucción.”.</w:t>
                                                </w:r>
                                              </w:p>
                                              <w:p w14:paraId="045A278F" w14:textId="77777777" w:rsidR="005A4F2F" w:rsidRDefault="005A4F2F">
                                                <w:pPr>
                                                  <w:rPr>
                                                    <w:sz w:val="18"/>
                                                    <w:szCs w:val="18"/>
                                                  </w:rPr>
                                                </w:pPr>
                                              </w:p>
                                            </w:tc>
                                          </w:tr>
                                        </w:tbl>
                                        <w:p w14:paraId="19CBE578" w14:textId="77777777" w:rsidR="005A4F2F" w:rsidRDefault="005A4F2F">
                                          <w:pPr>
                                            <w:rPr>
                                              <w:rFonts w:ascii="Times New Roman" w:eastAsia="Times New Roman" w:hAnsi="Times New Roman" w:cs="Times New Roman"/>
                                              <w:sz w:val="20"/>
                                              <w:szCs w:val="20"/>
                                            </w:rPr>
                                          </w:pPr>
                                        </w:p>
                                      </w:tc>
                                    </w:tr>
                                  </w:tbl>
                                  <w:p w14:paraId="2C058E49" w14:textId="77777777" w:rsidR="005A4F2F" w:rsidRDefault="005A4F2F">
                                    <w:pPr>
                                      <w:rPr>
                                        <w:rFonts w:ascii="Times New Roman" w:eastAsia="Times New Roman" w:hAnsi="Times New Roman" w:cs="Times New Roman"/>
                                        <w:sz w:val="20"/>
                                        <w:szCs w:val="20"/>
                                      </w:rPr>
                                    </w:pPr>
                                  </w:p>
                                </w:tc>
                              </w:tr>
                            </w:tbl>
                            <w:p w14:paraId="124A5082" w14:textId="77777777" w:rsidR="005A4F2F" w:rsidRDefault="005A4F2F">
                              <w:pPr>
                                <w:rPr>
                                  <w:rFonts w:eastAsia="Times New Roman"/>
                                </w:rPr>
                              </w:pPr>
                            </w:p>
                          </w:tc>
                        </w:tr>
                      </w:tbl>
                      <w:p w14:paraId="28207987" w14:textId="77777777" w:rsidR="005A4F2F" w:rsidRDefault="005A4F2F">
                        <w:pPr>
                          <w:jc w:val="center"/>
                        </w:pPr>
                      </w:p>
                    </w:tc>
                  </w:tr>
                </w:tbl>
                <w:p w14:paraId="1DC31A06" w14:textId="77777777" w:rsidR="005A4F2F" w:rsidRDefault="005A4F2F">
                  <w:pPr>
                    <w:jc w:val="center"/>
                    <w:rPr>
                      <w:rFonts w:ascii="Times New Roman" w:eastAsia="Times New Roman" w:hAnsi="Times New Roman" w:cs="Times New Roman"/>
                      <w:sz w:val="20"/>
                      <w:szCs w:val="20"/>
                    </w:rPr>
                  </w:pPr>
                </w:p>
              </w:tc>
            </w:tr>
            <w:tr w:rsidR="005A4F2F" w14:paraId="583AD83D" w14:textId="77777777">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A4F2F" w14:paraId="0037550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A4F2F" w14:paraId="1CB0400C" w14:textId="77777777">
                          <w:trPr>
                            <w:jc w:val="center"/>
                          </w:trPr>
                          <w:tc>
                            <w:tcPr>
                              <w:tcW w:w="0" w:type="auto"/>
                              <w:hideMark/>
                            </w:tcPr>
                            <w:p w14:paraId="41C0CE1F" w14:textId="77777777" w:rsidR="005A4F2F" w:rsidRDefault="005A4F2F">
                              <w:pPr>
                                <w:rPr>
                                  <w:rFonts w:ascii="Times New Roman" w:eastAsia="Times New Roman" w:hAnsi="Times New Roman" w:cs="Times New Roman"/>
                                  <w:sz w:val="20"/>
                                  <w:szCs w:val="20"/>
                                </w:rPr>
                              </w:pPr>
                            </w:p>
                          </w:tc>
                        </w:tr>
                      </w:tbl>
                      <w:p w14:paraId="3095DC76" w14:textId="77777777" w:rsidR="005A4F2F" w:rsidRDefault="005A4F2F">
                        <w:pPr>
                          <w:jc w:val="center"/>
                          <w:rPr>
                            <w:rFonts w:ascii="Times New Roman" w:eastAsia="Times New Roman" w:hAnsi="Times New Roman" w:cs="Times New Roman"/>
                            <w:sz w:val="20"/>
                            <w:szCs w:val="20"/>
                          </w:rPr>
                        </w:pPr>
                      </w:p>
                    </w:tc>
                  </w:tr>
                </w:tbl>
                <w:p w14:paraId="65C52C21" w14:textId="77777777" w:rsidR="005A4F2F" w:rsidRDefault="005A4F2F">
                  <w:pPr>
                    <w:jc w:val="center"/>
                    <w:rPr>
                      <w:rFonts w:ascii="Times New Roman" w:eastAsia="Times New Roman" w:hAnsi="Times New Roman" w:cs="Times New Roman"/>
                      <w:sz w:val="20"/>
                      <w:szCs w:val="20"/>
                    </w:rPr>
                  </w:pPr>
                </w:p>
              </w:tc>
            </w:tr>
          </w:tbl>
          <w:p w14:paraId="648673C0" w14:textId="77777777" w:rsidR="005A4F2F" w:rsidRDefault="005A4F2F">
            <w:pPr>
              <w:jc w:val="center"/>
              <w:rPr>
                <w:rFonts w:ascii="Times New Roman" w:eastAsia="Times New Roman" w:hAnsi="Times New Roman" w:cs="Times New Roman"/>
                <w:sz w:val="20"/>
                <w:szCs w:val="20"/>
              </w:rPr>
            </w:pPr>
          </w:p>
        </w:tc>
      </w:tr>
    </w:tbl>
    <w:p w14:paraId="5EBC3F1A" w14:textId="77777777" w:rsidR="006F2081" w:rsidRDefault="006F2081"/>
    <w:sectPr w:rsidR="006F20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E59"/>
    <w:multiLevelType w:val="multilevel"/>
    <w:tmpl w:val="34120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051BB3"/>
    <w:multiLevelType w:val="multilevel"/>
    <w:tmpl w:val="B148A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4174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286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2F"/>
    <w:rsid w:val="005A4F2F"/>
    <w:rsid w:val="006F20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3CE5"/>
  <w15:chartTrackingRefBased/>
  <w15:docId w15:val="{474AC85F-723B-4908-B5AD-1F77503B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2F"/>
    <w:pPr>
      <w:spacing w:after="0" w:line="240" w:lineRule="auto"/>
    </w:pPr>
    <w:rPr>
      <w:rFonts w:ascii="Calibri" w:hAnsi="Calibri" w:cs="Calibri"/>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A4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uemes@spaincap.org" TargetMode="External"/><Relationship Id="rId3" Type="http://schemas.openxmlformats.org/officeDocument/2006/relationships/settings" Target="settings.xml"/><Relationship Id="rId7" Type="http://schemas.openxmlformats.org/officeDocument/2006/relationships/hyperlink" Target="https://www.eni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act.php?id=BOE-A-2023-1681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paincap.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5055</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Martin</dc:creator>
  <cp:keywords/>
  <dc:description/>
  <cp:lastModifiedBy>Silvia Martin</cp:lastModifiedBy>
  <cp:revision>1</cp:revision>
  <dcterms:created xsi:type="dcterms:W3CDTF">2023-09-27T15:42:00Z</dcterms:created>
  <dcterms:modified xsi:type="dcterms:W3CDTF">2023-09-27T15:43:00Z</dcterms:modified>
</cp:coreProperties>
</file>